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DF7DA" w14:textId="77777777" w:rsidR="00BC1DC9" w:rsidRPr="00C82B5D" w:rsidRDefault="00BC1DC9" w:rsidP="00BC1DC9">
      <w:pPr>
        <w:pStyle w:val="AAHeadB"/>
        <w:rPr>
          <w:rFonts w:ascii="Century Gothic" w:hAnsi="Century Gothic"/>
        </w:rPr>
      </w:pPr>
      <w:r w:rsidRPr="00C82B5D">
        <w:rPr>
          <w:rFonts w:ascii="Century Gothic" w:hAnsi="Century Gothic"/>
        </w:rPr>
        <w:t>Attachment</w:t>
      </w:r>
    </w:p>
    <w:p w14:paraId="707A42F4" w14:textId="77777777" w:rsidR="00BC1DC9" w:rsidRPr="00C50C89" w:rsidRDefault="00BC1DC9" w:rsidP="00BC1DC9">
      <w:pPr>
        <w:pStyle w:val="AAAns"/>
        <w:rPr>
          <w:rFonts w:ascii="Century Gothic" w:hAnsi="Century Gothic"/>
          <w:b/>
          <w:i w:val="0"/>
          <w:color w:val="C45911" w:themeColor="accent2" w:themeShade="BF"/>
          <w:sz w:val="22"/>
          <w:szCs w:val="22"/>
        </w:rPr>
      </w:pPr>
      <w:r w:rsidRPr="00C50C89">
        <w:rPr>
          <w:rFonts w:ascii="Century Gothic" w:hAnsi="Century Gothic"/>
          <w:b/>
          <w:i w:val="0"/>
          <w:color w:val="C45911" w:themeColor="accent2" w:themeShade="BF"/>
          <w:sz w:val="22"/>
          <w:szCs w:val="22"/>
        </w:rPr>
        <w:t>Sustainability Audit Report.docx</w:t>
      </w:r>
    </w:p>
    <w:tbl>
      <w:tblPr>
        <w:tblStyle w:val="TableGrid"/>
        <w:tblW w:w="0" w:type="auto"/>
        <w:tblInd w:w="108" w:type="dxa"/>
        <w:tblLook w:val="04A0" w:firstRow="1" w:lastRow="0" w:firstColumn="1" w:lastColumn="0" w:noHBand="0" w:noVBand="1"/>
      </w:tblPr>
      <w:tblGrid>
        <w:gridCol w:w="8908"/>
      </w:tblGrid>
      <w:tr w:rsidR="00BC1DC9" w:rsidRPr="008E55D3" w14:paraId="028F7D27" w14:textId="77777777" w:rsidTr="006649D4">
        <w:trPr>
          <w:trHeight w:val="2543"/>
        </w:trPr>
        <w:tc>
          <w:tcPr>
            <w:tcW w:w="9074" w:type="dxa"/>
          </w:tcPr>
          <w:p w14:paraId="1D6785E6" w14:textId="77777777" w:rsidR="00BC1DC9" w:rsidRPr="00C82B5D" w:rsidRDefault="00BC1DC9" w:rsidP="00BC1DC9">
            <w:pPr>
              <w:pStyle w:val="AABT"/>
              <w:numPr>
                <w:ilvl w:val="0"/>
                <w:numId w:val="1"/>
              </w:numPr>
              <w:jc w:val="center"/>
              <w:rPr>
                <w:rFonts w:ascii="Century Gothic" w:hAnsi="Century Gothic"/>
                <w:b/>
                <w:sz w:val="22"/>
                <w:szCs w:val="22"/>
              </w:rPr>
            </w:pPr>
            <w:r w:rsidRPr="00C82B5D">
              <w:rPr>
                <w:rFonts w:ascii="Century Gothic" w:hAnsi="Century Gothic"/>
                <w:b/>
                <w:sz w:val="22"/>
                <w:szCs w:val="22"/>
              </w:rPr>
              <w:t>Sustainability Audit Report</w:t>
            </w:r>
          </w:p>
          <w:tbl>
            <w:tblPr>
              <w:tblStyle w:val="TableGrid"/>
              <w:tblW w:w="5000" w:type="pct"/>
              <w:tblLook w:val="04A0" w:firstRow="1" w:lastRow="0" w:firstColumn="1" w:lastColumn="0" w:noHBand="0" w:noVBand="1"/>
            </w:tblPr>
            <w:tblGrid>
              <w:gridCol w:w="1356"/>
              <w:gridCol w:w="4634"/>
              <w:gridCol w:w="1236"/>
              <w:gridCol w:w="1456"/>
            </w:tblGrid>
            <w:tr w:rsidR="00BC1DC9" w:rsidRPr="00C82B5D" w14:paraId="3341B6AB" w14:textId="77777777" w:rsidTr="00C50C89">
              <w:tc>
                <w:tcPr>
                  <w:tcW w:w="781" w:type="pct"/>
                  <w:shd w:val="clear" w:color="auto" w:fill="C45911" w:themeFill="accent2" w:themeFillShade="BF"/>
                </w:tcPr>
                <w:p w14:paraId="27889AC1" w14:textId="77777777" w:rsidR="00BC1DC9" w:rsidRPr="00E001EF" w:rsidRDefault="00BC1DC9" w:rsidP="00BC1DC9">
                  <w:pPr>
                    <w:pStyle w:val="AABT"/>
                    <w:numPr>
                      <w:ilvl w:val="0"/>
                      <w:numId w:val="1"/>
                    </w:numPr>
                    <w:rPr>
                      <w:rFonts w:ascii="Century Gothic" w:hAnsi="Century Gothic"/>
                      <w:color w:val="FFFFFF" w:themeColor="background1"/>
                      <w:sz w:val="22"/>
                      <w:szCs w:val="22"/>
                    </w:rPr>
                  </w:pPr>
                  <w:r w:rsidRPr="00E001EF">
                    <w:rPr>
                      <w:rFonts w:ascii="Century Gothic" w:hAnsi="Century Gothic"/>
                      <w:color w:val="FFFFFF" w:themeColor="background1"/>
                      <w:sz w:val="22"/>
                      <w:szCs w:val="22"/>
                    </w:rPr>
                    <w:t>Auditor name</w:t>
                  </w:r>
                </w:p>
              </w:tc>
              <w:tc>
                <w:tcPr>
                  <w:tcW w:w="2669" w:type="pct"/>
                </w:tcPr>
                <w:p w14:paraId="3EA59B8E" w14:textId="77777777" w:rsidR="00BC1DC9" w:rsidRPr="00C82B5D" w:rsidRDefault="00BC1DC9" w:rsidP="00BC1DC9">
                  <w:pPr>
                    <w:pStyle w:val="AABT"/>
                    <w:numPr>
                      <w:ilvl w:val="0"/>
                      <w:numId w:val="1"/>
                    </w:numPr>
                    <w:rPr>
                      <w:rFonts w:ascii="Century Gothic" w:hAnsi="Century Gothic"/>
                      <w:sz w:val="22"/>
                      <w:szCs w:val="22"/>
                    </w:rPr>
                  </w:pPr>
                  <w:r w:rsidRPr="00C82B5D">
                    <w:rPr>
                      <w:rFonts w:ascii="Century Gothic" w:hAnsi="Century Gothic"/>
                      <w:sz w:val="22"/>
                      <w:szCs w:val="22"/>
                    </w:rPr>
                    <w:t xml:space="preserve">Jane Powers (Sustainable Edge Pty Ltd) </w:t>
                  </w:r>
                </w:p>
              </w:tc>
              <w:tc>
                <w:tcPr>
                  <w:tcW w:w="712" w:type="pct"/>
                  <w:shd w:val="clear" w:color="auto" w:fill="C45911" w:themeFill="accent2" w:themeFillShade="BF"/>
                </w:tcPr>
                <w:p w14:paraId="724D6E53" w14:textId="77777777" w:rsidR="00BC1DC9" w:rsidRPr="00C82B5D" w:rsidRDefault="00BC1DC9" w:rsidP="00BC1DC9">
                  <w:pPr>
                    <w:pStyle w:val="AABT"/>
                    <w:numPr>
                      <w:ilvl w:val="0"/>
                      <w:numId w:val="1"/>
                    </w:numPr>
                    <w:rPr>
                      <w:rFonts w:ascii="Century Gothic" w:hAnsi="Century Gothic"/>
                      <w:sz w:val="22"/>
                      <w:szCs w:val="22"/>
                    </w:rPr>
                  </w:pPr>
                  <w:r w:rsidRPr="00E001EF">
                    <w:rPr>
                      <w:rFonts w:ascii="Century Gothic" w:hAnsi="Century Gothic"/>
                      <w:color w:val="FFFFFF" w:themeColor="background1"/>
                      <w:sz w:val="22"/>
                      <w:szCs w:val="22"/>
                    </w:rPr>
                    <w:t>Date of audit</w:t>
                  </w:r>
                </w:p>
              </w:tc>
              <w:tc>
                <w:tcPr>
                  <w:tcW w:w="839" w:type="pct"/>
                </w:tcPr>
                <w:p w14:paraId="1F8E5AE5" w14:textId="77777777" w:rsidR="00BC1DC9" w:rsidRPr="00C82B5D" w:rsidRDefault="00BC1DC9" w:rsidP="00BC1DC9">
                  <w:pPr>
                    <w:pStyle w:val="AABT"/>
                    <w:numPr>
                      <w:ilvl w:val="0"/>
                      <w:numId w:val="1"/>
                    </w:numPr>
                    <w:rPr>
                      <w:rFonts w:ascii="Century Gothic" w:hAnsi="Century Gothic"/>
                      <w:sz w:val="22"/>
                      <w:szCs w:val="22"/>
                    </w:rPr>
                  </w:pPr>
                  <w:r w:rsidRPr="00C82B5D">
                    <w:rPr>
                      <w:rFonts w:ascii="Century Gothic" w:hAnsi="Century Gothic"/>
                      <w:sz w:val="22"/>
                      <w:szCs w:val="22"/>
                    </w:rPr>
                    <w:t>XX/XX/20XX</w:t>
                  </w:r>
                </w:p>
              </w:tc>
            </w:tr>
            <w:tr w:rsidR="00BC1DC9" w:rsidRPr="00C82B5D" w14:paraId="401C6504" w14:textId="77777777" w:rsidTr="00C50C89">
              <w:tc>
                <w:tcPr>
                  <w:tcW w:w="781" w:type="pct"/>
                  <w:shd w:val="clear" w:color="auto" w:fill="C45911" w:themeFill="accent2" w:themeFillShade="BF"/>
                </w:tcPr>
                <w:p w14:paraId="7B098FCA" w14:textId="77777777" w:rsidR="00BC1DC9" w:rsidRPr="00E001EF" w:rsidRDefault="00BC1DC9" w:rsidP="00BC1DC9">
                  <w:pPr>
                    <w:pStyle w:val="AABT"/>
                    <w:numPr>
                      <w:ilvl w:val="0"/>
                      <w:numId w:val="1"/>
                    </w:numPr>
                    <w:rPr>
                      <w:rFonts w:ascii="Century Gothic" w:hAnsi="Century Gothic"/>
                      <w:color w:val="FFFFFF" w:themeColor="background1"/>
                      <w:sz w:val="22"/>
                      <w:szCs w:val="22"/>
                    </w:rPr>
                  </w:pPr>
                  <w:r w:rsidRPr="00E001EF">
                    <w:rPr>
                      <w:rFonts w:ascii="Century Gothic" w:hAnsi="Century Gothic"/>
                      <w:color w:val="FFFFFF" w:themeColor="background1"/>
                      <w:sz w:val="22"/>
                      <w:szCs w:val="22"/>
                    </w:rPr>
                    <w:t>Location</w:t>
                  </w:r>
                </w:p>
              </w:tc>
              <w:tc>
                <w:tcPr>
                  <w:tcW w:w="4219" w:type="pct"/>
                  <w:gridSpan w:val="3"/>
                </w:tcPr>
                <w:p w14:paraId="38DE3823" w14:textId="570B8C7D" w:rsidR="00BC1DC9" w:rsidRPr="00C82B5D" w:rsidRDefault="00BC1DC9" w:rsidP="006649D4">
                  <w:pPr>
                    <w:spacing w:before="80" w:after="80" w:line="240" w:lineRule="exact"/>
                    <w:rPr>
                      <w:rFonts w:ascii="Century Gothic" w:hAnsi="Century Gothic" w:cs="Kalinga"/>
                      <w:lang w:eastAsia="en-AU"/>
                    </w:rPr>
                  </w:pPr>
                  <w:r w:rsidRPr="00C82B5D">
                    <w:rPr>
                      <w:rFonts w:ascii="Century Gothic" w:hAnsi="Century Gothic"/>
                    </w:rPr>
                    <w:t xml:space="preserve"> Koala Corporation </w:t>
                  </w:r>
                  <w:r>
                    <w:rPr>
                      <w:rFonts w:ascii="Century Gothic" w:hAnsi="Century Gothic"/>
                    </w:rPr>
                    <w:t>H</w:t>
                  </w:r>
                  <w:r w:rsidRPr="00C82B5D">
                    <w:rPr>
                      <w:rFonts w:ascii="Century Gothic" w:hAnsi="Century Gothic"/>
                    </w:rPr>
                    <w:t xml:space="preserve">ead </w:t>
                  </w:r>
                  <w:r>
                    <w:rPr>
                      <w:rFonts w:ascii="Century Gothic" w:hAnsi="Century Gothic"/>
                    </w:rPr>
                    <w:t>O</w:t>
                  </w:r>
                  <w:r w:rsidRPr="00C82B5D">
                    <w:rPr>
                      <w:rFonts w:ascii="Century Gothic" w:hAnsi="Century Gothic"/>
                    </w:rPr>
                    <w:t>ffice,</w:t>
                  </w:r>
                  <w:r w:rsidR="002B261F">
                    <w:rPr>
                      <w:rFonts w:ascii="Century Gothic" w:hAnsi="Century Gothic"/>
                    </w:rPr>
                    <w:t xml:space="preserve"> </w:t>
                  </w:r>
                  <w:r w:rsidRPr="00C82B5D">
                    <w:rPr>
                      <w:rFonts w:ascii="Century Gothic" w:hAnsi="Century Gothic" w:cs="Kalinga"/>
                      <w:lang w:eastAsia="en-AU"/>
                    </w:rPr>
                    <w:t>High Street, Sydney, NSW 20</w:t>
                  </w:r>
                  <w:r w:rsidR="002B261F">
                    <w:rPr>
                      <w:rFonts w:ascii="Century Gothic" w:hAnsi="Century Gothic" w:cs="Kalinga"/>
                      <w:lang w:eastAsia="en-AU"/>
                    </w:rPr>
                    <w:t>6</w:t>
                  </w:r>
                  <w:r w:rsidRPr="00C82B5D">
                    <w:rPr>
                      <w:rFonts w:ascii="Century Gothic" w:hAnsi="Century Gothic" w:cs="Kalinga"/>
                      <w:lang w:eastAsia="en-AU"/>
                    </w:rPr>
                    <w:t>0</w:t>
                  </w:r>
                </w:p>
              </w:tc>
            </w:tr>
          </w:tbl>
          <w:tbl>
            <w:tblPr>
              <w:tblStyle w:val="BMSACol"/>
              <w:tblW w:w="5000" w:type="pct"/>
              <w:tblLook w:val="04A0" w:firstRow="1" w:lastRow="0" w:firstColumn="1" w:lastColumn="0" w:noHBand="0" w:noVBand="1"/>
            </w:tblPr>
            <w:tblGrid>
              <w:gridCol w:w="8682"/>
            </w:tblGrid>
            <w:tr w:rsidR="00BC1DC9" w:rsidRPr="00C82B5D" w14:paraId="14D80F35" w14:textId="77777777" w:rsidTr="00C50C89">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C45911" w:themeFill="accent2" w:themeFillShade="BF"/>
                </w:tcPr>
                <w:p w14:paraId="1C5C1D2D" w14:textId="77777777" w:rsidR="00BC1DC9" w:rsidRPr="00C82B5D" w:rsidRDefault="00BC1DC9" w:rsidP="00C50C89">
                  <w:pPr>
                    <w:pStyle w:val="AABT"/>
                    <w:numPr>
                      <w:ilvl w:val="0"/>
                      <w:numId w:val="1"/>
                    </w:numPr>
                    <w:shd w:val="clear" w:color="auto" w:fill="C45911" w:themeFill="accent2" w:themeFillShade="BF"/>
                    <w:rPr>
                      <w:rFonts w:ascii="Century Gothic" w:hAnsi="Century Gothic"/>
                      <w:sz w:val="22"/>
                      <w:szCs w:val="22"/>
                      <w:lang w:val="en-AU"/>
                    </w:rPr>
                  </w:pPr>
                  <w:r w:rsidRPr="00C82B5D">
                    <w:rPr>
                      <w:rFonts w:ascii="Century Gothic" w:hAnsi="Century Gothic"/>
                      <w:sz w:val="22"/>
                      <w:szCs w:val="22"/>
                      <w:lang w:val="en-AU"/>
                    </w:rPr>
                    <w:t>Energy audit</w:t>
                  </w:r>
                </w:p>
              </w:tc>
            </w:tr>
            <w:tr w:rsidR="00BC1DC9" w:rsidRPr="00C82B5D" w14:paraId="6A6120DC" w14:textId="77777777" w:rsidTr="006649D4">
              <w:trPr>
                <w:cnfStyle w:val="000000100000" w:firstRow="0" w:lastRow="0" w:firstColumn="0" w:lastColumn="0" w:oddVBand="0" w:evenVBand="0" w:oddHBand="1" w:evenHBand="0" w:firstRowFirstColumn="0" w:firstRowLastColumn="0" w:lastRowFirstColumn="0" w:lastRowLastColumn="0"/>
                <w:trHeight w:val="4538"/>
              </w:trPr>
              <w:tc>
                <w:tcPr>
                  <w:tcW w:w="5000" w:type="pct"/>
                </w:tcPr>
                <w:p w14:paraId="3FCC1F26" w14:textId="77777777" w:rsidR="00BC1DC9" w:rsidRPr="00C82B5D" w:rsidRDefault="00BC1DC9" w:rsidP="00BC1DC9">
                  <w:pPr>
                    <w:pStyle w:val="AABT"/>
                    <w:numPr>
                      <w:ilvl w:val="0"/>
                      <w:numId w:val="2"/>
                    </w:numPr>
                    <w:rPr>
                      <w:rFonts w:ascii="Century Gothic" w:hAnsi="Century Gothic"/>
                      <w:sz w:val="22"/>
                      <w:szCs w:val="22"/>
                    </w:rPr>
                  </w:pPr>
                  <w:r w:rsidRPr="00C82B5D">
                    <w:rPr>
                      <w:rFonts w:ascii="Century Gothic" w:hAnsi="Century Gothic"/>
                      <w:sz w:val="22"/>
                      <w:szCs w:val="22"/>
                    </w:rPr>
                    <w:t xml:space="preserve">Fluorescent lighting is used across the ceilings and yellow downlights in other rooms. Not sure if they are energy saving bulbs but checked with my manager who said some of them are energy saving. </w:t>
                  </w:r>
                </w:p>
                <w:p w14:paraId="14D3C5CE" w14:textId="77777777" w:rsidR="00BC1DC9" w:rsidRPr="00C82B5D" w:rsidRDefault="00BC1DC9" w:rsidP="00BC1DC9">
                  <w:pPr>
                    <w:pStyle w:val="AABT"/>
                    <w:numPr>
                      <w:ilvl w:val="0"/>
                      <w:numId w:val="2"/>
                    </w:numPr>
                    <w:rPr>
                      <w:rFonts w:ascii="Century Gothic" w:hAnsi="Century Gothic"/>
                      <w:sz w:val="22"/>
                      <w:szCs w:val="22"/>
                    </w:rPr>
                  </w:pPr>
                  <w:r w:rsidRPr="00C82B5D">
                    <w:rPr>
                      <w:rFonts w:ascii="Century Gothic" w:hAnsi="Century Gothic"/>
                      <w:sz w:val="22"/>
                      <w:szCs w:val="22"/>
                    </w:rPr>
                    <w:t>The office equipment uses high amounts of energy to run computers, printers, photocopier, fax machine, radio as well as additional monitors. Staff also leave their computers running even if they are away from them for more than a few hours. These currently don’t have any power saving programs running so the computers and monitors are using full power while not being used.</w:t>
                  </w:r>
                </w:p>
                <w:p w14:paraId="1B5830E0" w14:textId="77777777" w:rsidR="00BC1DC9" w:rsidRPr="00C82B5D" w:rsidRDefault="00BC1DC9" w:rsidP="00BC1DC9">
                  <w:pPr>
                    <w:pStyle w:val="AABT"/>
                    <w:numPr>
                      <w:ilvl w:val="0"/>
                      <w:numId w:val="2"/>
                    </w:numPr>
                    <w:rPr>
                      <w:rFonts w:ascii="Century Gothic" w:hAnsi="Century Gothic"/>
                      <w:sz w:val="22"/>
                      <w:szCs w:val="22"/>
                    </w:rPr>
                  </w:pPr>
                  <w:r w:rsidRPr="00C82B5D">
                    <w:rPr>
                      <w:rFonts w:ascii="Century Gothic" w:hAnsi="Century Gothic"/>
                      <w:sz w:val="22"/>
                      <w:szCs w:val="22"/>
                    </w:rPr>
                    <w:t xml:space="preserve">The staff kitchen has a dishwasher and standard kitchen appliances and white goods for food preparation and storage. There is a coffee machine which is used regularly throughout the day including a microwave which is also used quite a bit. </w:t>
                  </w:r>
                </w:p>
                <w:p w14:paraId="2157CE54" w14:textId="77777777" w:rsidR="00BC1DC9" w:rsidRPr="00C82B5D" w:rsidRDefault="00BC1DC9" w:rsidP="00BC1DC9">
                  <w:pPr>
                    <w:pStyle w:val="AABT"/>
                    <w:numPr>
                      <w:ilvl w:val="0"/>
                      <w:numId w:val="2"/>
                    </w:numPr>
                    <w:rPr>
                      <w:rFonts w:ascii="Century Gothic" w:hAnsi="Century Gothic"/>
                      <w:sz w:val="22"/>
                      <w:szCs w:val="22"/>
                    </w:rPr>
                  </w:pPr>
                  <w:r w:rsidRPr="00C82B5D">
                    <w:rPr>
                      <w:rFonts w:ascii="Century Gothic" w:hAnsi="Century Gothic"/>
                      <w:sz w:val="22"/>
                      <w:szCs w:val="22"/>
                    </w:rPr>
                    <w:t>The air conditioner/heater is used quite a lot during the day and some staff bring in their own portable fans/heaters. These are the resources which probably use the most energy. The oven and fridge have low star ratings to indicate they are not very energy efficient, and the dishwasher has a reasonably energy star rating.</w:t>
                  </w:r>
                </w:p>
                <w:p w14:paraId="409334E6"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rPr>
                    <w:t>Lights are required to be turned on as soon as the workplace opens and they are left on all day until close, staff do not turn off room lights when not in use and they are often left on. Sometimes lights are left on overnight in some of the rooms by mistake. All power points are left on after the day and over weekends/closed days as there is no requirement in place for this to be turned off. In fact, some equipment is left on and people are discouraged from turning them off because it tends to reset the equipment and change original settings.</w:t>
                  </w:r>
                  <w:r w:rsidRPr="00C82B5D">
                    <w:rPr>
                      <w:rFonts w:ascii="Century Gothic" w:hAnsi="Century Gothic"/>
                      <w:sz w:val="22"/>
                      <w:szCs w:val="22"/>
                      <w:lang w:val="en-AU"/>
                    </w:rPr>
                    <w:t xml:space="preserve"> </w:t>
                  </w:r>
                </w:p>
              </w:tc>
            </w:tr>
          </w:tbl>
          <w:p w14:paraId="2B3698CD" w14:textId="77777777" w:rsidR="00BC1DC9" w:rsidRPr="00C82B5D" w:rsidRDefault="00BC1DC9" w:rsidP="00BC1DC9">
            <w:pPr>
              <w:pStyle w:val="AABT"/>
              <w:numPr>
                <w:ilvl w:val="0"/>
                <w:numId w:val="2"/>
              </w:numPr>
              <w:spacing w:before="0" w:after="0" w:line="200" w:lineRule="exact"/>
              <w:rPr>
                <w:rFonts w:ascii="Century Gothic" w:hAnsi="Century Gothic"/>
                <w:sz w:val="22"/>
                <w:szCs w:val="22"/>
              </w:rPr>
            </w:pPr>
          </w:p>
          <w:tbl>
            <w:tblPr>
              <w:tblStyle w:val="BMSACol"/>
              <w:tblW w:w="5000" w:type="pct"/>
              <w:tblLook w:val="04A0" w:firstRow="1" w:lastRow="0" w:firstColumn="1" w:lastColumn="0" w:noHBand="0" w:noVBand="1"/>
            </w:tblPr>
            <w:tblGrid>
              <w:gridCol w:w="8682"/>
            </w:tblGrid>
            <w:tr w:rsidR="00BC1DC9" w:rsidRPr="00C82B5D" w14:paraId="125B5705" w14:textId="77777777" w:rsidTr="00C50C89">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C45911" w:themeFill="accent2" w:themeFillShade="BF"/>
                </w:tcPr>
                <w:p w14:paraId="6890B421" w14:textId="77777777" w:rsidR="00BC1DC9" w:rsidRPr="00C82B5D" w:rsidRDefault="00BC1DC9" w:rsidP="00C50C89">
                  <w:pPr>
                    <w:pStyle w:val="AABT"/>
                    <w:numPr>
                      <w:ilvl w:val="0"/>
                      <w:numId w:val="2"/>
                    </w:numPr>
                    <w:shd w:val="clear" w:color="auto" w:fill="C45911" w:themeFill="accent2" w:themeFillShade="BF"/>
                    <w:rPr>
                      <w:rFonts w:ascii="Century Gothic" w:hAnsi="Century Gothic"/>
                      <w:sz w:val="22"/>
                      <w:szCs w:val="22"/>
                      <w:lang w:val="en-AU"/>
                    </w:rPr>
                  </w:pPr>
                  <w:r w:rsidRPr="00C82B5D">
                    <w:rPr>
                      <w:rFonts w:ascii="Century Gothic" w:hAnsi="Century Gothic"/>
                      <w:sz w:val="22"/>
                      <w:szCs w:val="22"/>
                    </w:rPr>
                    <w:t>Water</w:t>
                  </w:r>
                  <w:r w:rsidRPr="00C82B5D">
                    <w:rPr>
                      <w:rFonts w:ascii="Century Gothic" w:hAnsi="Century Gothic"/>
                      <w:sz w:val="22"/>
                      <w:szCs w:val="22"/>
                      <w:lang w:val="en-AU"/>
                    </w:rPr>
                    <w:t xml:space="preserve"> </w:t>
                  </w:r>
                  <w:r w:rsidRPr="00C82B5D">
                    <w:rPr>
                      <w:rFonts w:ascii="Century Gothic" w:hAnsi="Century Gothic"/>
                      <w:sz w:val="22"/>
                      <w:szCs w:val="22"/>
                    </w:rPr>
                    <w:t>audit</w:t>
                  </w:r>
                </w:p>
              </w:tc>
            </w:tr>
            <w:tr w:rsidR="00BC1DC9" w:rsidRPr="00C82B5D" w14:paraId="7A36FB13" w14:textId="77777777" w:rsidTr="006649D4">
              <w:trPr>
                <w:cnfStyle w:val="000000100000" w:firstRow="0" w:lastRow="0" w:firstColumn="0" w:lastColumn="0" w:oddVBand="0" w:evenVBand="0" w:oddHBand="1" w:evenHBand="0" w:firstRowFirstColumn="0" w:firstRowLastColumn="0" w:lastRowFirstColumn="0" w:lastRowLastColumn="0"/>
                <w:trHeight w:val="842"/>
              </w:trPr>
              <w:tc>
                <w:tcPr>
                  <w:tcW w:w="5000" w:type="pct"/>
                </w:tcPr>
                <w:p w14:paraId="5526060D"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 xml:space="preserve">A high level of water is used. This is usually from the kitchen where the dish washer is used frequently throughout the day. While the dishwasher has a high energy star rating, it has also </w:t>
                  </w:r>
                  <w:proofErr w:type="gramStart"/>
                  <w:r w:rsidRPr="00C82B5D">
                    <w:rPr>
                      <w:rFonts w:ascii="Century Gothic" w:hAnsi="Century Gothic"/>
                      <w:sz w:val="22"/>
                      <w:szCs w:val="22"/>
                      <w:lang w:val="en-AU"/>
                    </w:rPr>
                    <w:t>has</w:t>
                  </w:r>
                  <w:proofErr w:type="gramEnd"/>
                  <w:r w:rsidRPr="00C82B5D">
                    <w:rPr>
                      <w:rFonts w:ascii="Century Gothic" w:hAnsi="Century Gothic"/>
                      <w:sz w:val="22"/>
                      <w:szCs w:val="22"/>
                      <w:lang w:val="en-AU"/>
                    </w:rPr>
                    <w:t xml:space="preserve"> a high-water consumption rating. Staff also use a lot of water for the coffee machine and electric jugs. On occasion I have noticed that staff will pour out water in the kettle and re-fill and re-boil it</w:t>
                  </w:r>
                </w:p>
                <w:p w14:paraId="2EC2F325"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Staff are seen turning off water appropriately most of the time, though sometimes taps are left slightly dripping. The bathrooms have normal taps which have been known to not be turned off on occasion until the next person comes in and notices.</w:t>
                  </w:r>
                </w:p>
                <w:p w14:paraId="07F6A4CB"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 xml:space="preserve">There is a water tank/fountain which is used by staff and clients who visit. The paper cups provided with them are made of recyclable material. Often cups are left with wasted water sitting in them and thrown out. </w:t>
                  </w:r>
                </w:p>
                <w:p w14:paraId="1C1CA4C3"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 xml:space="preserve">There are separate bins in the kitchen area to distinguish between recyclable material and general rubbish. There is no green/food waste bin for food scraps. </w:t>
                  </w:r>
                </w:p>
                <w:p w14:paraId="11E99C58" w14:textId="77777777" w:rsidR="00BC1DC9" w:rsidRPr="00C82B5D" w:rsidRDefault="00BC1DC9" w:rsidP="00BC1DC9">
                  <w:pPr>
                    <w:pStyle w:val="AABT"/>
                    <w:numPr>
                      <w:ilvl w:val="0"/>
                      <w:numId w:val="2"/>
                    </w:numPr>
                    <w:rPr>
                      <w:rFonts w:ascii="Century Gothic" w:hAnsi="Century Gothic"/>
                      <w:sz w:val="22"/>
                      <w:szCs w:val="22"/>
                      <w:lang w:val="en-AU"/>
                    </w:rPr>
                  </w:pPr>
                </w:p>
                <w:p w14:paraId="4A1F84BB"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 xml:space="preserve">The office uses recyclable paper for printing. There are also whiteboards to minimise the amount of paper printed and wasted. There is a waste bin to dispose papers which staff will use. There is a separate bin to safely dispose printer ink and cartridges. In the kitchen there is a specific container to dispose of coffee pods. Some staff follow </w:t>
                  </w:r>
                  <w:proofErr w:type="gramStart"/>
                  <w:r w:rsidRPr="00C82B5D">
                    <w:rPr>
                      <w:rFonts w:ascii="Century Gothic" w:hAnsi="Century Gothic"/>
                      <w:sz w:val="22"/>
                      <w:szCs w:val="22"/>
                      <w:lang w:val="en-AU"/>
                    </w:rPr>
                    <w:t>this</w:t>
                  </w:r>
                  <w:proofErr w:type="gramEnd"/>
                  <w:r w:rsidRPr="00C82B5D">
                    <w:rPr>
                      <w:rFonts w:ascii="Century Gothic" w:hAnsi="Century Gothic"/>
                      <w:sz w:val="22"/>
                      <w:szCs w:val="22"/>
                      <w:lang w:val="en-AU"/>
                    </w:rPr>
                    <w:t xml:space="preserve"> but others have not seen the container because they were not told. There are also no reminders around the kitchen to encourage recycling practices. </w:t>
                  </w:r>
                </w:p>
                <w:p w14:paraId="3633CC95"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They use re-usable material bags when shopping for supplies to minimise using and throwing out plastic bags. I’ve noticed that when it comes to printing, the workplace doesn’t utilise double sided printing and print in colour. Some staff also print when it is not required, just because it is easier for them to look at something in hard-copy form.</w:t>
                  </w:r>
                </w:p>
                <w:p w14:paraId="7C3C3103"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There are hand towels in the bathrooms which are regularly washed.</w:t>
                  </w:r>
                </w:p>
                <w:p w14:paraId="2C314BD5"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 xml:space="preserve">Staff tend to drink a lot of coffee in the mornings and I’ve noticed they will come in with cups of coffee </w:t>
                  </w:r>
                  <w:proofErr w:type="gramStart"/>
                  <w:r w:rsidRPr="00C82B5D">
                    <w:rPr>
                      <w:rFonts w:ascii="Century Gothic" w:hAnsi="Century Gothic"/>
                      <w:sz w:val="22"/>
                      <w:szCs w:val="22"/>
                      <w:lang w:val="en-AU"/>
                    </w:rPr>
                    <w:t>made out of</w:t>
                  </w:r>
                  <w:proofErr w:type="gramEnd"/>
                  <w:r w:rsidRPr="00C82B5D">
                    <w:rPr>
                      <w:rFonts w:ascii="Century Gothic" w:hAnsi="Century Gothic"/>
                      <w:sz w:val="22"/>
                      <w:szCs w:val="22"/>
                      <w:lang w:val="en-AU"/>
                    </w:rPr>
                    <w:t xml:space="preserve"> paper from local cafes. These paper cups and trays often accumulate in the rubbish bin and sometimes are not properly recycled and disposed of.</w:t>
                  </w:r>
                </w:p>
              </w:tc>
            </w:tr>
          </w:tbl>
          <w:p w14:paraId="2A4AF9CC" w14:textId="77777777" w:rsidR="00BC1DC9" w:rsidRPr="00C82B5D" w:rsidRDefault="00BC1DC9" w:rsidP="00BC1DC9">
            <w:pPr>
              <w:pStyle w:val="AABT"/>
              <w:numPr>
                <w:ilvl w:val="0"/>
                <w:numId w:val="2"/>
              </w:numPr>
              <w:spacing w:before="0" w:after="0" w:line="200" w:lineRule="exact"/>
              <w:rPr>
                <w:rFonts w:ascii="Century Gothic" w:hAnsi="Century Gothic"/>
                <w:sz w:val="22"/>
                <w:szCs w:val="22"/>
              </w:rPr>
            </w:pPr>
          </w:p>
          <w:p w14:paraId="195DBE2F" w14:textId="77777777" w:rsidR="00BC1DC9" w:rsidRPr="00C82B5D" w:rsidRDefault="00BC1DC9" w:rsidP="006649D4">
            <w:pPr>
              <w:pStyle w:val="AABT"/>
              <w:spacing w:before="0" w:after="0" w:line="200" w:lineRule="exact"/>
              <w:rPr>
                <w:rFonts w:ascii="Century Gothic" w:hAnsi="Century Gothic"/>
                <w:sz w:val="22"/>
                <w:szCs w:val="22"/>
              </w:rPr>
            </w:pPr>
          </w:p>
          <w:tbl>
            <w:tblPr>
              <w:tblStyle w:val="BMSACol"/>
              <w:tblW w:w="5000" w:type="pct"/>
              <w:tblLook w:val="04A0" w:firstRow="1" w:lastRow="0" w:firstColumn="1" w:lastColumn="0" w:noHBand="0" w:noVBand="1"/>
            </w:tblPr>
            <w:tblGrid>
              <w:gridCol w:w="8682"/>
            </w:tblGrid>
            <w:tr w:rsidR="00BC1DC9" w:rsidRPr="00C82B5D" w14:paraId="444AA566" w14:textId="77777777" w:rsidTr="00C50C89">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C45911" w:themeFill="accent2" w:themeFillShade="BF"/>
                </w:tcPr>
                <w:p w14:paraId="3C55D7F5" w14:textId="77777777" w:rsidR="00BC1DC9" w:rsidRPr="00C82B5D" w:rsidRDefault="00BC1DC9" w:rsidP="00C50C89">
                  <w:pPr>
                    <w:pStyle w:val="AABT"/>
                    <w:numPr>
                      <w:ilvl w:val="0"/>
                      <w:numId w:val="1"/>
                    </w:numPr>
                    <w:shd w:val="clear" w:color="auto" w:fill="C45911" w:themeFill="accent2" w:themeFillShade="BF"/>
                    <w:rPr>
                      <w:rFonts w:ascii="Century Gothic" w:hAnsi="Century Gothic"/>
                      <w:sz w:val="22"/>
                      <w:szCs w:val="22"/>
                      <w:lang w:val="en-AU"/>
                    </w:rPr>
                  </w:pPr>
                  <w:r w:rsidRPr="00C82B5D">
                    <w:rPr>
                      <w:rFonts w:ascii="Century Gothic" w:hAnsi="Century Gothic"/>
                      <w:sz w:val="22"/>
                      <w:szCs w:val="22"/>
                      <w:lang w:val="en-AU"/>
                    </w:rPr>
                    <w:t>Chemical</w:t>
                  </w:r>
                  <w:r w:rsidRPr="00C82B5D">
                    <w:rPr>
                      <w:rFonts w:ascii="Century Gothic" w:hAnsi="Century Gothic"/>
                      <w:sz w:val="22"/>
                      <w:szCs w:val="22"/>
                    </w:rPr>
                    <w:t xml:space="preserve"> audit</w:t>
                  </w:r>
                </w:p>
              </w:tc>
            </w:tr>
            <w:tr w:rsidR="00BC1DC9" w:rsidRPr="00C82B5D" w14:paraId="59690841" w14:textId="77777777" w:rsidTr="006649D4">
              <w:trPr>
                <w:cnfStyle w:val="000000100000" w:firstRow="0" w:lastRow="0" w:firstColumn="0" w:lastColumn="0" w:oddVBand="0" w:evenVBand="0" w:oddHBand="1" w:evenHBand="0" w:firstRowFirstColumn="0" w:firstRowLastColumn="0" w:lastRowFirstColumn="0" w:lastRowLastColumn="0"/>
                <w:trHeight w:val="2005"/>
              </w:trPr>
              <w:tc>
                <w:tcPr>
                  <w:tcW w:w="5000" w:type="pct"/>
                </w:tcPr>
                <w:p w14:paraId="7EB81A42"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 xml:space="preserve">All the cleaning products contain chemicals. Some are multipurpose </w:t>
                  </w:r>
                  <w:proofErr w:type="gramStart"/>
                  <w:r w:rsidRPr="00C82B5D">
                    <w:rPr>
                      <w:rFonts w:ascii="Century Gothic" w:hAnsi="Century Gothic"/>
                      <w:sz w:val="22"/>
                      <w:szCs w:val="22"/>
                      <w:lang w:val="en-AU"/>
                    </w:rPr>
                    <w:t>products</w:t>
                  </w:r>
                  <w:proofErr w:type="gramEnd"/>
                  <w:r w:rsidRPr="00C82B5D">
                    <w:rPr>
                      <w:rFonts w:ascii="Century Gothic" w:hAnsi="Century Gothic"/>
                      <w:sz w:val="22"/>
                      <w:szCs w:val="22"/>
                      <w:lang w:val="en-AU"/>
                    </w:rPr>
                    <w:t xml:space="preserve"> so they are used for different cleaning tasks/jobs. Others are specific to the cleaning or washing task required. Staff are</w:t>
                  </w:r>
                  <w:bookmarkStart w:id="0" w:name="_GoBack"/>
                  <w:bookmarkEnd w:id="0"/>
                  <w:r w:rsidRPr="00C82B5D">
                    <w:rPr>
                      <w:rFonts w:ascii="Century Gothic" w:hAnsi="Century Gothic"/>
                      <w:sz w:val="22"/>
                      <w:szCs w:val="22"/>
                      <w:lang w:val="en-AU"/>
                    </w:rPr>
                    <w:t xml:space="preserve"> always responsible when managing cleaning products and follow correct work health and safety processes to ensure safe access, storage and maintenance. When empty, they are correctly disposed of or recycled. </w:t>
                  </w:r>
                </w:p>
                <w:p w14:paraId="77D45EDE"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 xml:space="preserve">Some of the products have a high level of toxicity and there is a large supply of these products in stock. </w:t>
                  </w:r>
                </w:p>
                <w:p w14:paraId="29486575" w14:textId="77777777" w:rsidR="00BC1DC9" w:rsidRPr="00C82B5D" w:rsidRDefault="00BC1DC9" w:rsidP="00BC1DC9">
                  <w:pPr>
                    <w:pStyle w:val="AABT"/>
                    <w:numPr>
                      <w:ilvl w:val="0"/>
                      <w:numId w:val="2"/>
                    </w:numPr>
                    <w:rPr>
                      <w:rFonts w:ascii="Century Gothic" w:hAnsi="Century Gothic"/>
                      <w:sz w:val="22"/>
                      <w:szCs w:val="22"/>
                      <w:lang w:val="en-AU"/>
                    </w:rPr>
                  </w:pPr>
                  <w:r w:rsidRPr="00C82B5D">
                    <w:rPr>
                      <w:rFonts w:ascii="Century Gothic" w:hAnsi="Century Gothic"/>
                      <w:sz w:val="22"/>
                      <w:szCs w:val="22"/>
                      <w:lang w:val="en-AU"/>
                    </w:rPr>
                    <w:t>The washing detergents are environmentally friendly products which state they are safe for the environment. The washing products in the bathrooms are also environmentally friendly.</w:t>
                  </w:r>
                </w:p>
              </w:tc>
            </w:tr>
          </w:tbl>
          <w:p w14:paraId="2D6E7BC8" w14:textId="77777777" w:rsidR="00BC1DC9" w:rsidRPr="00C82B5D" w:rsidRDefault="00BC1DC9" w:rsidP="006649D4">
            <w:pPr>
              <w:pStyle w:val="AABT"/>
              <w:rPr>
                <w:rFonts w:ascii="Century Gothic" w:hAnsi="Century Gothic"/>
                <w:sz w:val="22"/>
                <w:szCs w:val="22"/>
              </w:rPr>
            </w:pPr>
          </w:p>
        </w:tc>
      </w:tr>
    </w:tbl>
    <w:p w14:paraId="5929E8DB" w14:textId="77777777" w:rsidR="00BC1DC9" w:rsidRDefault="00BC1DC9"/>
    <w:sectPr w:rsidR="00BC1DC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D800B" w14:textId="77777777" w:rsidR="00150778" w:rsidRDefault="00150778" w:rsidP="002B261F">
      <w:pPr>
        <w:spacing w:after="0" w:line="240" w:lineRule="auto"/>
      </w:pPr>
      <w:r>
        <w:separator/>
      </w:r>
    </w:p>
  </w:endnote>
  <w:endnote w:type="continuationSeparator" w:id="0">
    <w:p w14:paraId="26E96234" w14:textId="77777777" w:rsidR="00150778" w:rsidRDefault="00150778" w:rsidP="002B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altName w:val="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F3F9F" w14:textId="77777777" w:rsidR="00150778" w:rsidRDefault="00150778" w:rsidP="002B261F">
      <w:pPr>
        <w:spacing w:after="0" w:line="240" w:lineRule="auto"/>
      </w:pPr>
      <w:r>
        <w:separator/>
      </w:r>
    </w:p>
  </w:footnote>
  <w:footnote w:type="continuationSeparator" w:id="0">
    <w:p w14:paraId="12FDF33C" w14:textId="77777777" w:rsidR="00150778" w:rsidRDefault="00150778" w:rsidP="002B2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E32F" w14:textId="77777777" w:rsidR="005A154C" w:rsidRPr="004A3770" w:rsidRDefault="005A154C" w:rsidP="005A154C">
    <w:pPr>
      <w:pStyle w:val="Header"/>
      <w:rPr>
        <w:rFonts w:ascii="Century Gothic" w:hAnsi="Century Gothic"/>
        <w:sz w:val="28"/>
        <w:szCs w:val="28"/>
      </w:rPr>
    </w:pPr>
    <w:r w:rsidRPr="004A3770">
      <w:rPr>
        <w:rFonts w:ascii="Century Gothic" w:hAnsi="Century Gothic" w:cs="Arial"/>
        <w:b/>
        <w:color w:val="1C1C1C"/>
        <w:sz w:val="36"/>
        <w:szCs w:val="36"/>
      </w:rPr>
      <w:t xml:space="preserve">Koala Corporation </w:t>
    </w:r>
    <w:r w:rsidRPr="004A3770">
      <w:rPr>
        <w:rFonts w:ascii="Century Gothic" w:hAnsi="Century Gothic"/>
        <w:noProof/>
        <w:sz w:val="28"/>
        <w:szCs w:val="28"/>
      </w:rPr>
      <w:drawing>
        <wp:anchor distT="0" distB="0" distL="114300" distR="114300" simplePos="0" relativeHeight="251659264" behindDoc="1" locked="0" layoutInCell="1" allowOverlap="1" wp14:anchorId="254C3600" wp14:editId="77C0731E">
          <wp:simplePos x="0" y="0"/>
          <wp:positionH relativeFrom="margin">
            <wp:posOffset>5128260</wp:posOffset>
          </wp:positionH>
          <wp:positionV relativeFrom="paragraph">
            <wp:posOffset>-183515</wp:posOffset>
          </wp:positionV>
          <wp:extent cx="1210310" cy="641985"/>
          <wp:effectExtent l="0" t="0" r="0" b="5715"/>
          <wp:wrapTight wrapText="bothSides">
            <wp:wrapPolygon edited="0">
              <wp:start x="11219" y="641"/>
              <wp:lineTo x="1020" y="10255"/>
              <wp:lineTo x="340" y="13460"/>
              <wp:lineTo x="2040" y="17947"/>
              <wp:lineTo x="7820" y="21151"/>
              <wp:lineTo x="12579" y="21151"/>
              <wp:lineTo x="13599" y="20510"/>
              <wp:lineTo x="19039" y="13460"/>
              <wp:lineTo x="19039" y="12178"/>
              <wp:lineTo x="21079" y="4487"/>
              <wp:lineTo x="20739" y="3205"/>
              <wp:lineTo x="17339" y="641"/>
              <wp:lineTo x="11219" y="64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10" cy="641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09A819" w14:textId="307F469E" w:rsidR="002B261F" w:rsidRDefault="002B2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12F8B"/>
    <w:multiLevelType w:val="multilevel"/>
    <w:tmpl w:val="A31AB06A"/>
    <w:styleLink w:val="BodyTextNumbering"/>
    <w:lvl w:ilvl="0">
      <w:start w:val="1"/>
      <w:numFmt w:val="none"/>
      <w:pStyle w:val="AABodyText"/>
      <w:suff w:val="nothing"/>
      <w:lvlText w:val=""/>
      <w:lvlJc w:val="left"/>
      <w:pPr>
        <w:ind w:left="0" w:firstLine="0"/>
      </w:pPr>
      <w:rPr>
        <w:rFonts w:hint="default"/>
      </w:rPr>
    </w:lvl>
    <w:lvl w:ilvl="1">
      <w:start w:val="1"/>
      <w:numFmt w:val="decimal"/>
      <w:lvlText w:val="%2."/>
      <w:lvlJc w:val="left"/>
      <w:pPr>
        <w:ind w:left="499"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lvlOverride w:ilvl="0">
      <w:lvl w:ilvl="0">
        <w:start w:val="1"/>
        <w:numFmt w:val="none"/>
        <w:pStyle w:val="AABodyText"/>
        <w:suff w:val="nothing"/>
        <w:lvlText w:val=""/>
        <w:lvlJc w:val="left"/>
        <w:pPr>
          <w:ind w:left="0" w:firstLine="0"/>
        </w:pPr>
        <w:rPr>
          <w:rFonts w:hint="default"/>
        </w:rPr>
      </w:lvl>
    </w:lvlOverride>
    <w:lvlOverride w:ilvl="1">
      <w:lvl w:ilvl="1">
        <w:start w:val="1"/>
        <w:numFmt w:val="decimal"/>
        <w:lvlText w:val="%2."/>
        <w:lvlJc w:val="left"/>
        <w:pPr>
          <w:ind w:left="357" w:hanging="35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NzC2MDU0sLA0MTZT0lEKTi0uzszPAykwrgUA3DwJgSwAAAA="/>
  </w:docVars>
  <w:rsids>
    <w:rsidRoot w:val="00BC1DC9"/>
    <w:rsid w:val="00150778"/>
    <w:rsid w:val="002B261F"/>
    <w:rsid w:val="005A154C"/>
    <w:rsid w:val="00BC1DC9"/>
    <w:rsid w:val="00C50C89"/>
    <w:rsid w:val="00D33A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5A8A"/>
  <w15:chartTrackingRefBased/>
  <w15:docId w15:val="{C6819692-C8BA-4760-9A28-778CF51F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1D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Text">
    <w:name w:val="AA Body Text"/>
    <w:basedOn w:val="Normal"/>
    <w:qFormat/>
    <w:rsid w:val="00BC1DC9"/>
    <w:pPr>
      <w:numPr>
        <w:numId w:val="1"/>
      </w:numPr>
      <w:spacing w:before="80" w:after="80" w:line="240" w:lineRule="exact"/>
    </w:pPr>
    <w:rPr>
      <w:rFonts w:ascii="Kalinga" w:hAnsi="Kalinga" w:cs="Kalinga"/>
      <w:sz w:val="19"/>
      <w:szCs w:val="20"/>
      <w:lang w:eastAsia="en-AU"/>
    </w:rPr>
  </w:style>
  <w:style w:type="numbering" w:customStyle="1" w:styleId="BodyTextNumbering">
    <w:name w:val="Body Text Numbering"/>
    <w:uiPriority w:val="99"/>
    <w:rsid w:val="00BC1DC9"/>
    <w:pPr>
      <w:numPr>
        <w:numId w:val="1"/>
      </w:numPr>
    </w:pPr>
  </w:style>
  <w:style w:type="paragraph" w:customStyle="1" w:styleId="AABT">
    <w:name w:val="AA BT"/>
    <w:basedOn w:val="Normal"/>
    <w:link w:val="AABTChar"/>
    <w:qFormat/>
    <w:rsid w:val="00BC1DC9"/>
    <w:pPr>
      <w:spacing w:before="80" w:after="80" w:line="240" w:lineRule="exact"/>
    </w:pPr>
    <w:rPr>
      <w:rFonts w:ascii="Arial" w:hAnsi="Arial" w:cs="Kalinga"/>
      <w:sz w:val="20"/>
      <w:szCs w:val="20"/>
      <w:lang w:eastAsia="en-AU"/>
    </w:rPr>
  </w:style>
  <w:style w:type="character" w:customStyle="1" w:styleId="AABTChar">
    <w:name w:val="AA BT Char"/>
    <w:basedOn w:val="DefaultParagraphFont"/>
    <w:link w:val="AABT"/>
    <w:rsid w:val="00BC1DC9"/>
    <w:rPr>
      <w:rFonts w:ascii="Arial" w:hAnsi="Arial" w:cs="Kalinga"/>
      <w:sz w:val="20"/>
      <w:szCs w:val="20"/>
      <w:lang w:eastAsia="en-AU"/>
    </w:rPr>
  </w:style>
  <w:style w:type="paragraph" w:customStyle="1" w:styleId="AAAns">
    <w:name w:val="AA Ans"/>
    <w:basedOn w:val="Normal"/>
    <w:uiPriority w:val="99"/>
    <w:qFormat/>
    <w:rsid w:val="00BC1DC9"/>
    <w:pPr>
      <w:spacing w:before="80" w:after="80" w:line="240" w:lineRule="exact"/>
    </w:pPr>
    <w:rPr>
      <w:rFonts w:ascii="Arial" w:hAnsi="Arial" w:cs="Kalinga"/>
      <w:i/>
      <w:color w:val="FF0000"/>
      <w:sz w:val="20"/>
      <w:szCs w:val="20"/>
      <w:lang w:eastAsia="en-AU"/>
    </w:rPr>
  </w:style>
  <w:style w:type="paragraph" w:customStyle="1" w:styleId="AAHeadB">
    <w:name w:val="AA Head B"/>
    <w:basedOn w:val="Normal"/>
    <w:qFormat/>
    <w:rsid w:val="00BC1DC9"/>
    <w:pPr>
      <w:keepNext/>
      <w:spacing w:before="300" w:after="80" w:line="280" w:lineRule="exact"/>
    </w:pPr>
    <w:rPr>
      <w:rFonts w:ascii="Arial" w:hAnsi="Arial" w:cs="Arial"/>
      <w:b/>
      <w:smallCaps/>
      <w:color w:val="000000" w:themeColor="text1"/>
      <w:lang w:eastAsia="en-AU"/>
    </w:rPr>
  </w:style>
  <w:style w:type="table" w:customStyle="1" w:styleId="BMSACol">
    <w:name w:val="BMSA Col"/>
    <w:basedOn w:val="TableNormal"/>
    <w:rsid w:val="00BC1DC9"/>
    <w:pPr>
      <w:pBdr>
        <w:top w:val="nil"/>
        <w:left w:val="nil"/>
        <w:bottom w:val="nil"/>
        <w:right w:val="nil"/>
        <w:between w:val="nil"/>
      </w:pBdr>
      <w:spacing w:after="240" w:line="240" w:lineRule="auto"/>
    </w:pPr>
    <w:rPr>
      <w:rFonts w:ascii="Calibri" w:eastAsia="Arial" w:hAnsi="Calibri" w:cs="Arial"/>
      <w:color w:val="000000" w:themeColor="text1"/>
      <w:lang w:val="en-US"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0" w:type="dxa"/>
        <w:right w:w="0" w:type="dxa"/>
      </w:tblCellMar>
    </w:tblPr>
    <w:tblStylePr w:type="firstRow">
      <w:rPr>
        <w:rFonts w:asciiTheme="majorHAnsi" w:hAnsiTheme="majorHAnsi"/>
        <w:b/>
        <w:color w:val="FFFFFF" w:themeColor="background1"/>
        <w:sz w:val="22"/>
      </w:rPr>
      <w:tblPr/>
      <w:tcPr>
        <w:shd w:val="clear" w:color="auto" w:fill="003A78"/>
      </w:tcPr>
    </w:tblStylePr>
    <w:tblStylePr w:type="band1Horz">
      <w:tblPr/>
      <w:tcPr>
        <w:shd w:val="clear" w:color="auto" w:fill="FFFFFF" w:themeFill="background1"/>
      </w:tcPr>
    </w:tblStylePr>
    <w:tblStylePr w:type="band2Horz">
      <w:rPr>
        <w:color w:val="auto"/>
      </w:rPr>
    </w:tblStylePr>
  </w:style>
  <w:style w:type="paragraph" w:styleId="Header">
    <w:name w:val="header"/>
    <w:basedOn w:val="Normal"/>
    <w:link w:val="HeaderChar"/>
    <w:uiPriority w:val="99"/>
    <w:unhideWhenUsed/>
    <w:rsid w:val="002B2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61F"/>
  </w:style>
  <w:style w:type="paragraph" w:styleId="Footer">
    <w:name w:val="footer"/>
    <w:basedOn w:val="Normal"/>
    <w:link w:val="FooterChar"/>
    <w:uiPriority w:val="99"/>
    <w:unhideWhenUsed/>
    <w:rsid w:val="002B2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7c1e5d-4acc-4c32-848b-0f71b2442a3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1822FA5B2A3D4E8FCBF193C83D60BA" ma:contentTypeVersion="12" ma:contentTypeDescription="Create a new document." ma:contentTypeScope="" ma:versionID="8c2a70b7ce9634bf0258fe3fad58086c">
  <xsd:schema xmlns:xsd="http://www.w3.org/2001/XMLSchema" xmlns:xs="http://www.w3.org/2001/XMLSchema" xmlns:p="http://schemas.microsoft.com/office/2006/metadata/properties" xmlns:ns2="4805e151-f0ba-4f07-a736-1fe697fef78d" xmlns:ns3="0f7c1e5d-4acc-4c32-848b-0f71b2442a3d" targetNamespace="http://schemas.microsoft.com/office/2006/metadata/properties" ma:root="true" ma:fieldsID="ae0361f0c2531ae672ce4c657b29a8af" ns2:_="" ns3:_="">
    <xsd:import namespace="4805e151-f0ba-4f07-a736-1fe697fef78d"/>
    <xsd:import namespace="0f7c1e5d-4acc-4c32-848b-0f71b2442a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5e151-f0ba-4f07-a736-1fe697fef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c1e5d-4acc-4c32-848b-0f71b2442a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3E43E-ECAD-4C13-BF47-C514C323A82B}">
  <ds:schemaRefs>
    <ds:schemaRef ds:uri="http://schemas.microsoft.com/office/2006/metadata/properties"/>
    <ds:schemaRef ds:uri="http://schemas.microsoft.com/office/infopath/2007/PartnerControls"/>
    <ds:schemaRef ds:uri="f5a73db3-05d6-4aa1-86f7-e63e27aeaad1"/>
  </ds:schemaRefs>
</ds:datastoreItem>
</file>

<file path=customXml/itemProps2.xml><?xml version="1.0" encoding="utf-8"?>
<ds:datastoreItem xmlns:ds="http://schemas.openxmlformats.org/officeDocument/2006/customXml" ds:itemID="{7CCCC80E-ECFF-48BA-8727-BAA963D58EE4}">
  <ds:schemaRefs>
    <ds:schemaRef ds:uri="http://schemas.microsoft.com/sharepoint/v3/contenttype/forms"/>
  </ds:schemaRefs>
</ds:datastoreItem>
</file>

<file path=customXml/itemProps3.xml><?xml version="1.0" encoding="utf-8"?>
<ds:datastoreItem xmlns:ds="http://schemas.openxmlformats.org/officeDocument/2006/customXml" ds:itemID="{3867D960-F64F-4342-AF85-8413A33B2866}"/>
</file>

<file path=docProps/app.xml><?xml version="1.0" encoding="utf-8"?>
<Properties xmlns="http://schemas.openxmlformats.org/officeDocument/2006/extended-properties" xmlns:vt="http://schemas.openxmlformats.org/officeDocument/2006/docPropsVTypes">
  <Template>Normal</Template>
  <TotalTime>2</TotalTime>
  <Pages>2</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Brown</dc:creator>
  <cp:keywords/>
  <dc:description/>
  <cp:lastModifiedBy>Wanna</cp:lastModifiedBy>
  <cp:revision>5</cp:revision>
  <dcterms:created xsi:type="dcterms:W3CDTF">2020-02-25T02:13:00Z</dcterms:created>
  <dcterms:modified xsi:type="dcterms:W3CDTF">2020-04-06T05:23:00Z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0x010100C21822FA5B2A3D4E8FCBF193C83D60BA</vt:lpwstr>
  </property>
  <property fmtid="{D5CDD505-2E9C-101B-9397-08002B2CF9AE}" pid="3" name="Order">
    <vt:r8>4843200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